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D2" w:rsidRDefault="005A1ED2">
      <w:pPr>
        <w:rPr>
          <w:rFonts w:ascii="方正小标宋_GBK" w:eastAsia="方正小标宋_GBK"/>
          <w:sz w:val="44"/>
          <w:szCs w:val="44"/>
        </w:rPr>
      </w:pPr>
    </w:p>
    <w:p w:rsidR="005A1ED2" w:rsidRDefault="00A81691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霸州市人力资源和社会保障局</w:t>
      </w:r>
    </w:p>
    <w:p w:rsidR="005A1ED2" w:rsidRDefault="00A81691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2016</w:t>
      </w:r>
      <w:r>
        <w:rPr>
          <w:rFonts w:ascii="方正小标宋简体" w:eastAsia="方正小标宋简体" w:hAnsi="黑体" w:hint="eastAsia"/>
          <w:sz w:val="44"/>
          <w:szCs w:val="44"/>
        </w:rPr>
        <w:t>年决算公开目录</w:t>
      </w:r>
    </w:p>
    <w:p w:rsidR="005A1ED2" w:rsidRDefault="005A1ED2">
      <w:pPr>
        <w:ind w:firstLine="880"/>
        <w:rPr>
          <w:rFonts w:ascii="黑体" w:eastAsia="黑体" w:hAnsi="黑体"/>
          <w:szCs w:val="32"/>
        </w:rPr>
      </w:pPr>
    </w:p>
    <w:p w:rsidR="005A1ED2" w:rsidRDefault="00A81691">
      <w:pPr>
        <w:ind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霸州市人力资源和社会保障局概况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一、部门职责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二、部门决算单位构成</w:t>
      </w:r>
    </w:p>
    <w:p w:rsidR="005A1ED2" w:rsidRDefault="00A81691">
      <w:pPr>
        <w:ind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霸州市人力资源和社会保障局决算报表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一、收入支出决算总表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二、收入决算表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三、支出决算表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四、财政拨款收入支出决算总表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五、一般公共预算财政拨款支出决算表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六、一般公共预算财政拨款基本支出决算表</w:t>
      </w:r>
    </w:p>
    <w:p w:rsidR="005A1ED2" w:rsidRDefault="00A81691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hint="eastAsia"/>
          <w:sz w:val="32"/>
          <w:szCs w:val="32"/>
        </w:rPr>
        <w:t>七、政府性基金预算财政拨款收入支出决算表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0"/>
        </w:rPr>
        <w:t>八、国有资本经营预算财政拨款支出决算表</w:t>
      </w:r>
    </w:p>
    <w:p w:rsidR="005A1ED2" w:rsidRDefault="00A81691">
      <w:pPr>
        <w:ind w:firstLineChars="400" w:firstLine="12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九、“三公”经费及相关信息统计表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十、政府采购情况表</w:t>
      </w:r>
    </w:p>
    <w:p w:rsidR="005A1ED2" w:rsidRDefault="00A81691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霸州市人力资源和社会保障局</w:t>
      </w:r>
      <w:r>
        <w:rPr>
          <w:rFonts w:ascii="黑体" w:eastAsia="黑体" w:hAnsi="黑体" w:hint="eastAsia"/>
          <w:sz w:val="32"/>
          <w:szCs w:val="32"/>
        </w:rPr>
        <w:t>2016</w:t>
      </w:r>
      <w:r>
        <w:rPr>
          <w:rFonts w:ascii="黑体" w:eastAsia="黑体" w:hAnsi="黑体" w:hint="eastAsia"/>
          <w:sz w:val="32"/>
          <w:szCs w:val="32"/>
        </w:rPr>
        <w:t>年度部门决算情况说明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一、收入支出决算总体情况说明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二、收入决算情况说明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三、支出决算情况说明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四、财政拨款收入支出决算总体情况说明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五、“三公”经费支出决算情况说明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六、机关运行经费的支出情况的说明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七、绩效预算信息</w:t>
      </w:r>
      <w:bookmarkStart w:id="0" w:name="_GoBack"/>
      <w:bookmarkEnd w:id="0"/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八、政府采购情况的说明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九、国有资产信息</w:t>
      </w:r>
    </w:p>
    <w:p w:rsidR="005A1ED2" w:rsidRDefault="00A81691" w:rsidP="005A1ED2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十、其他需要说明的情况</w:t>
      </w:r>
    </w:p>
    <w:p w:rsidR="005A1ED2" w:rsidRDefault="00A81691" w:rsidP="00A81691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名词解释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一、财政拨款收入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二、事业收入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三、其他收入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四、用事业基金弥补收支差额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五、年初结转和结余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六、结余分配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七、年末结转和结余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八、基本支出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九、项目支出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十、基本建设支出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十一、其他资本性支出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十二、“三公”经费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十三、其他交通费用</w:t>
      </w:r>
    </w:p>
    <w:p w:rsidR="007F412F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十四、公务用车购置</w:t>
      </w:r>
    </w:p>
    <w:p w:rsidR="00C722B0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十五、其他交通工具购置</w:t>
      </w:r>
    </w:p>
    <w:p w:rsidR="007F412F" w:rsidRDefault="007F412F" w:rsidP="007F412F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十六、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机关运行经费</w:t>
      </w:r>
    </w:p>
    <w:p w:rsidR="005A1ED2" w:rsidRDefault="005A1ED2" w:rsidP="007F412F">
      <w:pPr>
        <w:ind w:left="420" w:hangingChars="200" w:hanging="420"/>
      </w:pPr>
    </w:p>
    <w:sectPr w:rsidR="005A1ED2" w:rsidSect="005A1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2F" w:rsidRPr="009A73EF" w:rsidRDefault="007F412F" w:rsidP="007F412F">
      <w:pPr>
        <w:rPr>
          <w:rFonts w:ascii="Calibri" w:hAnsi="Calibri"/>
        </w:rPr>
      </w:pPr>
      <w:r>
        <w:separator/>
      </w:r>
    </w:p>
  </w:endnote>
  <w:endnote w:type="continuationSeparator" w:id="0">
    <w:p w:rsidR="007F412F" w:rsidRPr="009A73EF" w:rsidRDefault="007F412F" w:rsidP="007F412F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2F" w:rsidRPr="009A73EF" w:rsidRDefault="007F412F" w:rsidP="007F412F">
      <w:pPr>
        <w:rPr>
          <w:rFonts w:ascii="Calibri" w:hAnsi="Calibri"/>
        </w:rPr>
      </w:pPr>
      <w:r>
        <w:separator/>
      </w:r>
    </w:p>
  </w:footnote>
  <w:footnote w:type="continuationSeparator" w:id="0">
    <w:p w:rsidR="007F412F" w:rsidRPr="009A73EF" w:rsidRDefault="007F412F" w:rsidP="007F412F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EC6"/>
    <w:rsid w:val="00126EC6"/>
    <w:rsid w:val="002D6850"/>
    <w:rsid w:val="00355D1A"/>
    <w:rsid w:val="003877AF"/>
    <w:rsid w:val="005A1ED2"/>
    <w:rsid w:val="005C3CC2"/>
    <w:rsid w:val="00686DEF"/>
    <w:rsid w:val="006E14E5"/>
    <w:rsid w:val="007D14EF"/>
    <w:rsid w:val="007F412F"/>
    <w:rsid w:val="00832B9A"/>
    <w:rsid w:val="00983AA7"/>
    <w:rsid w:val="009D64BE"/>
    <w:rsid w:val="00A81691"/>
    <w:rsid w:val="00B15CCB"/>
    <w:rsid w:val="00C722B0"/>
    <w:rsid w:val="23E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1E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1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A1ED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A1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13</cp:revision>
  <dcterms:created xsi:type="dcterms:W3CDTF">2017-08-20T03:45:00Z</dcterms:created>
  <dcterms:modified xsi:type="dcterms:W3CDTF">2017-11-04T09:00:00Z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